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48"/>
          <w:szCs w:val="48"/>
          <w:u w:val="single"/>
        </w:rPr>
      </w:pPr>
      <w:r w:rsidDel="00000000" w:rsidR="00000000" w:rsidRPr="00000000">
        <w:rPr>
          <w:b w:val="1"/>
          <w:color w:val="0000ff"/>
          <w:sz w:val="48"/>
          <w:szCs w:val="48"/>
          <w:u w:val="single"/>
          <w:rtl w:val="0"/>
        </w:rPr>
        <w:t xml:space="preserve">ATFS 2022 Wish List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color w:val="0000ff"/>
          <w:sz w:val="32"/>
          <w:szCs w:val="32"/>
          <w:u w:val="none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Sand Tray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color w:val="0000ff"/>
          <w:sz w:val="32"/>
          <w:szCs w:val="32"/>
          <w:u w:val="none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Fuzzy blankets or pillows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color w:val="0000ff"/>
          <w:sz w:val="32"/>
          <w:szCs w:val="32"/>
          <w:u w:val="none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Art Supplies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color w:val="0000ff"/>
          <w:sz w:val="32"/>
          <w:szCs w:val="32"/>
          <w:u w:val="none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Fidgets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center"/>
        <w:rPr>
          <w:color w:val="0000ff"/>
          <w:sz w:val="32"/>
          <w:szCs w:val="32"/>
          <w:u w:val="none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Easel Frame</w:t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center"/>
        <w:rPr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